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465"/>
        <w:gridCol w:w="5607"/>
        <w:gridCol w:w="3348"/>
      </w:tblGrid>
      <w:tr w:rsidR="000F57E3" w:rsidRPr="000F57E3" w:rsidTr="000F57E3">
        <w:tc>
          <w:tcPr>
            <w:tcW w:w="0" w:type="auto"/>
            <w:gridSpan w:val="3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00"/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b/>
                <w:bCs/>
                <w:color w:val="707070"/>
                <w:sz w:val="21"/>
                <w:lang w:eastAsia="ru-RU"/>
              </w:rPr>
              <w:t>Ключевое условие «Школьный климат»</w:t>
            </w:r>
          </w:p>
        </w:tc>
      </w:tr>
      <w:tr w:rsidR="000F57E3" w:rsidRPr="000F57E3" w:rsidTr="000F57E3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b/>
                <w:bCs/>
                <w:color w:val="707070"/>
                <w:sz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b/>
                <w:bCs/>
                <w:color w:val="707070"/>
                <w:sz w:val="21"/>
                <w:lang w:eastAsia="ru-RU"/>
              </w:rPr>
              <w:t>Показатель оценивания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b/>
                <w:bCs/>
                <w:color w:val="707070"/>
                <w:sz w:val="21"/>
                <w:lang w:eastAsia="ru-RU"/>
              </w:rPr>
              <w:t>Значение показания</w:t>
            </w:r>
          </w:p>
        </w:tc>
      </w:tr>
      <w:tr w:rsidR="000F57E3" w:rsidRPr="000F57E3" w:rsidTr="000F57E3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Наличие в общеобразовательной организации педагога-психолога 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Да</w:t>
            </w:r>
          </w:p>
        </w:tc>
      </w:tr>
      <w:tr w:rsidR="000F57E3" w:rsidRPr="000F57E3" w:rsidTr="000F57E3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и(</w:t>
            </w:r>
            <w:proofErr w:type="gramEnd"/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90% обучающихся и более. </w:t>
            </w:r>
          </w:p>
        </w:tc>
      </w:tr>
      <w:tr w:rsidR="000F57E3" w:rsidRPr="000F57E3" w:rsidTr="000F57E3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Наличие. </w:t>
            </w:r>
          </w:p>
        </w:tc>
      </w:tr>
      <w:tr w:rsidR="000F57E3" w:rsidRPr="000F57E3" w:rsidTr="000F57E3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Наличие. </w:t>
            </w:r>
          </w:p>
        </w:tc>
      </w:tr>
      <w:tr w:rsidR="000F57E3" w:rsidRPr="000F57E3" w:rsidTr="000F57E3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Отсутствие</w:t>
            </w:r>
          </w:p>
        </w:tc>
      </w:tr>
      <w:tr w:rsidR="000F57E3" w:rsidRPr="000F57E3" w:rsidTr="000F57E3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Да 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7E3" w:rsidRPr="000F57E3" w:rsidTr="000F57E3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</w:tr>
      <w:tr w:rsidR="000F57E3" w:rsidRPr="000F57E3" w:rsidTr="000F57E3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)(</w:t>
            </w:r>
            <w:proofErr w:type="gramEnd"/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Реализуется </w:t>
            </w:r>
            <w:r w:rsidRPr="000F57E3">
              <w:rPr>
                <w:rFonts w:ascii="Times New Roman" w:eastAsia="Times New Roman" w:hAnsi="Times New Roman" w:cs="Times New Roman"/>
                <w:color w:val="56509F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психолого-педагогическая программа</w:t>
            </w: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 и (или) комплекс мероприятий для каждой из целевых групп обучающихся</w:t>
            </w:r>
          </w:p>
        </w:tc>
      </w:tr>
      <w:tr w:rsidR="000F57E3" w:rsidRPr="000F57E3" w:rsidTr="000F57E3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Выделение и оснащение тематических пространств для обучающихся (зона общения, игровая зона, зона релаксации и иное). </w:t>
            </w:r>
            <w:proofErr w:type="gramEnd"/>
          </w:p>
        </w:tc>
      </w:tr>
      <w:tr w:rsidR="000F57E3" w:rsidRPr="000F57E3" w:rsidTr="000F57E3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Наличие специальных тематических зон</w:t>
            </w:r>
          </w:p>
        </w:tc>
      </w:tr>
      <w:tr w:rsidR="000F57E3" w:rsidRPr="000F57E3" w:rsidTr="000F57E3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 xml:space="preserve">Выделение и оснащение тематического пространства (помещения) для отдыха и </w:t>
            </w: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lastRenderedPageBreak/>
              <w:t>эмоционального восстановления педагогов</w:t>
            </w:r>
          </w:p>
        </w:tc>
      </w:tr>
      <w:tr w:rsidR="000F57E3" w:rsidRPr="000F57E3" w:rsidTr="000F57E3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Профилактика травли в образовательной среде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Реализуется  комплекс мероприятий по профилактике травли</w:t>
            </w:r>
            <w:r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 xml:space="preserve"> «Школа медиации»</w:t>
            </w:r>
          </w:p>
        </w:tc>
      </w:tr>
      <w:tr w:rsidR="000F57E3" w:rsidRPr="000F57E3" w:rsidTr="000F57E3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 xml:space="preserve">Профилактика </w:t>
            </w:r>
            <w:proofErr w:type="spellStart"/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девиантного</w:t>
            </w:r>
            <w:proofErr w:type="spellEnd"/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 xml:space="preserve"> поведения </w:t>
            </w:r>
            <w:proofErr w:type="gramStart"/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57E3" w:rsidRPr="000F57E3" w:rsidRDefault="000F57E3" w:rsidP="000F5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Реализуется </w:t>
            </w:r>
            <w:r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 </w:t>
            </w:r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 xml:space="preserve"> комплекс мероприятий по профилактике </w:t>
            </w:r>
            <w:proofErr w:type="spellStart"/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>девиантного</w:t>
            </w:r>
            <w:proofErr w:type="spellEnd"/>
            <w:r w:rsidRPr="000F57E3">
              <w:rPr>
                <w:rFonts w:ascii="Times New Roman" w:eastAsia="Times New Roman" w:hAnsi="Times New Roman" w:cs="Times New Roman"/>
                <w:color w:val="707070"/>
                <w:sz w:val="21"/>
                <w:szCs w:val="21"/>
                <w:lang w:eastAsia="ru-RU"/>
              </w:rPr>
              <w:t xml:space="preserve"> поведения</w:t>
            </w:r>
          </w:p>
        </w:tc>
      </w:tr>
    </w:tbl>
    <w:p w:rsidR="00B0073B" w:rsidRDefault="00B0073B"/>
    <w:sectPr w:rsidR="00B0073B" w:rsidSect="00B0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7E3"/>
    <w:rsid w:val="000F57E3"/>
    <w:rsid w:val="00B0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57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F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2025-06-24T04:35:00Z</dcterms:created>
  <dcterms:modified xsi:type="dcterms:W3CDTF">2025-06-24T04:38:00Z</dcterms:modified>
</cp:coreProperties>
</file>